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AC4CAC">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AC4CAC">
        <w:rPr>
          <w:rFonts w:ascii="Times New Roman" w:hAnsi="Times New Roman"/>
          <w:sz w:val="24"/>
        </w:rPr>
        <w:t>06451</w:t>
      </w:r>
      <w:bookmarkStart w:id="0" w:name="_GoBack"/>
      <w:bookmarkEnd w:id="0"/>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672856" w:rsidRPr="00672856">
        <w:rPr>
          <w:rFonts w:ascii="Arial" w:hAnsi="Arial" w:cs="Arial"/>
          <w:sz w:val="24"/>
          <w:lang w:val="en-US" w:eastAsia="zh-CN"/>
        </w:rPr>
        <w:t>Test case list for NR-DC and NE-DC</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263A7B" w:rsidRPr="00263A7B">
        <w:rPr>
          <w:rFonts w:ascii="Arial" w:hAnsi="Arial" w:cs="Arial"/>
          <w:sz w:val="24"/>
          <w:lang w:val="en-US" w:eastAsia="zh-CN"/>
        </w:rPr>
        <w:t>6.2.3</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887A92">
        <w:rPr>
          <w:rFonts w:ascii="Arial" w:hAnsi="Arial" w:cs="Arial"/>
          <w:sz w:val="24"/>
          <w:lang w:val="en-US" w:eastAsia="zh-CN"/>
        </w:rPr>
        <w:t>Approval</w:t>
      </w:r>
    </w:p>
    <w:p w:rsidR="00E948E9" w:rsidRDefault="005813AA" w:rsidP="002E5998">
      <w:pPr>
        <w:pStyle w:val="Heading1"/>
      </w:pPr>
      <w:r w:rsidRPr="00DA6BF8">
        <w:t>Introduction</w:t>
      </w:r>
    </w:p>
    <w:p w:rsidR="00672856" w:rsidRPr="00672856" w:rsidRDefault="00672856" w:rsidP="00672856">
      <w:r>
        <w:t>Now that late drop core requirements are due to completed in 1H2019, it is necessary to consider the performance work. Since existing accuracy requirements in 38.133 chapter 10 and 36.133 chapter 9 also apply to NE-DC and NR-DC we anticipate that the performance work consists of test case development</w:t>
      </w:r>
      <w:r w:rsidR="008272B1">
        <w:t>, which we will also refer to as phase V tests</w:t>
      </w:r>
      <w:r>
        <w:t>.</w:t>
      </w:r>
    </w:p>
    <w:p w:rsidR="005813AA" w:rsidRDefault="005813AA" w:rsidP="005813AA">
      <w:pPr>
        <w:pStyle w:val="Heading1"/>
        <w:jc w:val="both"/>
        <w:rPr>
          <w:rFonts w:eastAsia="SimSun"/>
          <w:lang w:val="en-US" w:eastAsia="zh-CN"/>
        </w:rPr>
      </w:pPr>
      <w:r>
        <w:rPr>
          <w:rFonts w:eastAsia="SimSun"/>
          <w:lang w:val="en-US" w:eastAsia="zh-CN"/>
        </w:rPr>
        <w:t>Discussion</w:t>
      </w:r>
    </w:p>
    <w:p w:rsidR="00672856" w:rsidRDefault="00672856" w:rsidP="00672856">
      <w:pPr>
        <w:pStyle w:val="Heading2"/>
        <w:rPr>
          <w:lang w:val="en-US" w:eastAsia="zh-CN"/>
        </w:rPr>
      </w:pPr>
      <w:r>
        <w:rPr>
          <w:lang w:val="en-US" w:eastAsia="zh-CN"/>
        </w:rPr>
        <w:t>NE-DC</w:t>
      </w:r>
    </w:p>
    <w:p w:rsidR="00672856" w:rsidRDefault="00672856" w:rsidP="00672856">
      <w:pPr>
        <w:rPr>
          <w:lang w:val="en-US" w:eastAsia="zh-CN"/>
        </w:rPr>
      </w:pPr>
      <w:r>
        <w:rPr>
          <w:lang w:val="en-US" w:eastAsia="zh-CN"/>
        </w:rPr>
        <w:t xml:space="preserve">RRM requirements for NE-DC are very similar to RRM requirements for EN-DC with the role of the PCell and PSCell swapped. This means that in NE-DC there is an NR PCell and the PSCell is an LTE cell, whereas in EN-DC there is an NR PSCell and an LTE PCell. Since the NR RRM </w:t>
      </w:r>
      <w:r w:rsidR="00263A7B">
        <w:rPr>
          <w:lang w:val="en-US" w:eastAsia="zh-CN"/>
        </w:rPr>
        <w:t>requirements</w:t>
      </w:r>
      <w:r>
        <w:rPr>
          <w:lang w:val="en-US" w:eastAsia="zh-CN"/>
        </w:rPr>
        <w:t xml:space="preserve"> for PCell and PSCell are very similar our view is that verification of most requirements in an EN-DC configuration would already give a high degree of confidence that the UE would operate correctly in an NE-DC configuration. Primarily to avoid excessive testing burden on the UE, we propose that no additional RRM tests are developed foe NE-DC, under the assumption that all NE-DC capable UE would also be EN-DC capable.</w:t>
      </w:r>
    </w:p>
    <w:p w:rsidR="00672856" w:rsidRDefault="00672856" w:rsidP="00672856">
      <w:pPr>
        <w:rPr>
          <w:b/>
          <w:lang w:val="en-US" w:eastAsia="zh-CN"/>
        </w:rPr>
      </w:pPr>
      <w:r>
        <w:rPr>
          <w:b/>
          <w:lang w:val="en-US" w:eastAsia="zh-CN"/>
        </w:rPr>
        <w:t>Proposal 1: No additional tests are developed for NE-DC</w:t>
      </w:r>
    </w:p>
    <w:p w:rsidR="00672856" w:rsidRDefault="00672856" w:rsidP="00672856">
      <w:pPr>
        <w:rPr>
          <w:lang w:val="en-US" w:eastAsia="zh-CN"/>
        </w:rPr>
      </w:pPr>
      <w:r>
        <w:rPr>
          <w:lang w:val="en-US" w:eastAsia="zh-CN"/>
        </w:rPr>
        <w:t>If RAN4 feels that proposal 1 goes too far in the direction of not checking NE-DC operations, a small number of tests could be considered.</w:t>
      </w:r>
    </w:p>
    <w:p w:rsidR="00672856" w:rsidRDefault="00672856" w:rsidP="00672856">
      <w:pPr>
        <w:pStyle w:val="Heading2"/>
        <w:rPr>
          <w:lang w:val="en-US" w:eastAsia="zh-CN"/>
        </w:rPr>
      </w:pPr>
      <w:r>
        <w:rPr>
          <w:lang w:val="en-US" w:eastAsia="zh-CN"/>
        </w:rPr>
        <w:t>NR-DC</w:t>
      </w:r>
    </w:p>
    <w:p w:rsidR="00E83C80" w:rsidRDefault="00672856" w:rsidP="00672856">
      <w:pPr>
        <w:rPr>
          <w:lang w:val="en-US" w:eastAsia="zh-CN"/>
        </w:rPr>
      </w:pPr>
      <w:r>
        <w:rPr>
          <w:lang w:val="en-US" w:eastAsia="zh-CN"/>
        </w:rPr>
        <w:t xml:space="preserve"> For release 15 NR-DC the PCell is always on FR1, and the PSCell is always on FR2. The operation is somewhat similar to carrier aggregation of FR1+FR2 except that there are </w:t>
      </w:r>
      <w:r w:rsidR="008272B1">
        <w:rPr>
          <w:lang w:val="en-US" w:eastAsia="zh-CN"/>
        </w:rPr>
        <w:t>2UL and timing relationships may be somewhat different. Hence it seems reasonable to verify the UE works correctly. As some tests have already been defined for FR1+FR2 CA, it is proposed to develop similar tests for NR-DC. This leads to the test case list in table 1</w:t>
      </w:r>
    </w:p>
    <w:p w:rsidR="00672856" w:rsidRPr="00E83C80" w:rsidRDefault="008272B1" w:rsidP="00672856">
      <w:pPr>
        <w:rPr>
          <w:b/>
          <w:lang w:val="en-US" w:eastAsia="zh-CN"/>
        </w:rPr>
      </w:pPr>
      <w:r>
        <w:rPr>
          <w:lang w:val="en-US" w:eastAsia="zh-CN"/>
        </w:rPr>
        <w:t>.</w:t>
      </w:r>
      <w:r w:rsidR="00E83C80">
        <w:rPr>
          <w:b/>
          <w:lang w:val="en-US" w:eastAsia="zh-CN"/>
        </w:rPr>
        <w:t xml:space="preserve">Proposal </w:t>
      </w:r>
      <w:r w:rsidR="00887A92">
        <w:rPr>
          <w:b/>
          <w:lang w:val="en-US" w:eastAsia="zh-CN"/>
        </w:rPr>
        <w:t>2</w:t>
      </w:r>
      <w:r w:rsidR="00E83C80">
        <w:rPr>
          <w:b/>
          <w:lang w:val="en-US" w:eastAsia="zh-CN"/>
        </w:rPr>
        <w:t xml:space="preserve">: </w:t>
      </w:r>
      <w:r w:rsidR="00887A92">
        <w:rPr>
          <w:b/>
          <w:lang w:val="en-US" w:eastAsia="zh-CN"/>
        </w:rPr>
        <w:t>Develop tests in table 1 for NR-DC</w:t>
      </w:r>
    </w:p>
    <w:tbl>
      <w:tblPr>
        <w:tblStyle w:val="TableGrid"/>
        <w:tblW w:w="0" w:type="auto"/>
        <w:tblLook w:val="04A0" w:firstRow="1" w:lastRow="0" w:firstColumn="1" w:lastColumn="0" w:noHBand="0" w:noVBand="1"/>
      </w:tblPr>
      <w:tblGrid>
        <w:gridCol w:w="1905"/>
        <w:gridCol w:w="2190"/>
        <w:gridCol w:w="4764"/>
      </w:tblGrid>
      <w:tr w:rsidR="00E83C80" w:rsidTr="00E83C80">
        <w:tc>
          <w:tcPr>
            <w:tcW w:w="1905" w:type="dxa"/>
          </w:tcPr>
          <w:p w:rsidR="00E83C80" w:rsidRDefault="00E83C80" w:rsidP="00672856">
            <w:pPr>
              <w:rPr>
                <w:lang w:val="en-US" w:eastAsia="zh-CN"/>
              </w:rPr>
            </w:pPr>
            <w:r>
              <w:rPr>
                <w:lang w:val="en-US" w:eastAsia="zh-CN"/>
              </w:rPr>
              <w:t>TC V.1</w:t>
            </w:r>
          </w:p>
        </w:tc>
        <w:tc>
          <w:tcPr>
            <w:tcW w:w="2190" w:type="dxa"/>
          </w:tcPr>
          <w:p w:rsidR="00E83C80" w:rsidRDefault="00E83C80" w:rsidP="00672856">
            <w:pPr>
              <w:rPr>
                <w:lang w:val="en-US" w:eastAsia="zh-CN"/>
              </w:rPr>
            </w:pPr>
            <w:r>
              <w:rPr>
                <w:lang w:val="en-US" w:eastAsia="zh-CN"/>
              </w:rPr>
              <w:t>FR2 NR-DC PSCell addition delay test</w:t>
            </w:r>
          </w:p>
        </w:tc>
        <w:tc>
          <w:tcPr>
            <w:tcW w:w="4764" w:type="dxa"/>
          </w:tcPr>
          <w:p w:rsidR="00E83C80" w:rsidRDefault="00263A7B" w:rsidP="00672856">
            <w:pPr>
              <w:rPr>
                <w:lang w:val="en-US" w:eastAsia="zh-CN"/>
              </w:rPr>
            </w:pPr>
            <w:r>
              <w:rPr>
                <w:lang w:val="en-US" w:eastAsia="zh-CN"/>
              </w:rPr>
              <w:t>Analogous</w:t>
            </w:r>
            <w:r w:rsidR="00E83C80">
              <w:rPr>
                <w:lang w:val="en-US" w:eastAsia="zh-CN"/>
              </w:rPr>
              <w:t xml:space="preserve"> to </w:t>
            </w:r>
            <w:r w:rsidR="00E83C80" w:rsidRPr="00E83C80">
              <w:rPr>
                <w:lang w:val="en-US" w:eastAsia="zh-CN"/>
              </w:rPr>
              <w:t>SCell Activation and deactivation for FR1+FR2 inter-band with target SCell in FR2 in non-DRX</w:t>
            </w:r>
            <w:r w:rsidR="00E83C80">
              <w:rPr>
                <w:lang w:val="en-US" w:eastAsia="zh-CN"/>
              </w:rPr>
              <w:t>”.  UE is configured with an FR1 PCell and the delay requirement to add an FR2 PSCell is verified in non DRX</w:t>
            </w:r>
          </w:p>
        </w:tc>
      </w:tr>
      <w:tr w:rsidR="00E83C80" w:rsidTr="00E83C80">
        <w:tc>
          <w:tcPr>
            <w:tcW w:w="1905" w:type="dxa"/>
          </w:tcPr>
          <w:p w:rsidR="00E83C80" w:rsidRPr="00E83C80" w:rsidRDefault="00E83C80" w:rsidP="00672856">
            <w:pPr>
              <w:rPr>
                <w:lang w:val="en-US" w:eastAsia="zh-CN"/>
              </w:rPr>
            </w:pPr>
            <w:r>
              <w:rPr>
                <w:lang w:val="en-US" w:eastAsia="zh-CN"/>
              </w:rPr>
              <w:t>TV V.2</w:t>
            </w:r>
          </w:p>
        </w:tc>
        <w:tc>
          <w:tcPr>
            <w:tcW w:w="2190" w:type="dxa"/>
          </w:tcPr>
          <w:p w:rsidR="00E83C80" w:rsidRDefault="00E83C80" w:rsidP="00672856">
            <w:pPr>
              <w:rPr>
                <w:lang w:val="en-US" w:eastAsia="zh-CN"/>
              </w:rPr>
            </w:pPr>
            <w:r w:rsidRPr="00E83C80">
              <w:rPr>
                <w:lang w:val="en-US" w:eastAsia="zh-CN"/>
              </w:rPr>
              <w:t>NR</w:t>
            </w:r>
            <w:r>
              <w:rPr>
                <w:lang w:val="en-US" w:eastAsia="zh-CN"/>
              </w:rPr>
              <w:t>-DC</w:t>
            </w:r>
            <w:r w:rsidRPr="00E83C80">
              <w:rPr>
                <w:lang w:val="en-US" w:eastAsia="zh-CN"/>
              </w:rPr>
              <w:t xml:space="preserve"> FR1- NR FR2 DL active BWP switch of PCell with non-DRX in SA</w:t>
            </w:r>
          </w:p>
        </w:tc>
        <w:tc>
          <w:tcPr>
            <w:tcW w:w="4764" w:type="dxa"/>
          </w:tcPr>
          <w:p w:rsidR="00E83C80" w:rsidRDefault="00E83C80" w:rsidP="00672856">
            <w:pPr>
              <w:rPr>
                <w:lang w:val="en-US" w:eastAsia="zh-CN"/>
              </w:rPr>
            </w:pPr>
            <w:r>
              <w:rPr>
                <w:lang w:val="en-US" w:eastAsia="zh-CN"/>
              </w:rPr>
              <w:t>Analagous to “</w:t>
            </w:r>
            <w:r w:rsidRPr="00E83C80">
              <w:rPr>
                <w:lang w:val="en-US" w:eastAsia="zh-CN"/>
              </w:rPr>
              <w:t xml:space="preserve">NR FR1- NR FR2 DL active BWP switch of PCell with non-DRX in SA </w:t>
            </w:r>
            <w:r>
              <w:rPr>
                <w:lang w:val="en-US" w:eastAsia="zh-CN"/>
              </w:rPr>
              <w:t>“ BWP switch is performed on FR1. BWP switching delay on FR1 and interruptions to FR2 PSCell are verified.</w:t>
            </w:r>
          </w:p>
        </w:tc>
      </w:tr>
    </w:tbl>
    <w:p w:rsidR="00E83C80" w:rsidRPr="00E83C80" w:rsidRDefault="00E83C80" w:rsidP="00672856">
      <w:pPr>
        <w:rPr>
          <w:b/>
          <w:lang w:val="en-US" w:eastAsia="zh-CN"/>
        </w:rPr>
      </w:pPr>
      <w:r>
        <w:rPr>
          <w:b/>
          <w:lang w:val="en-US" w:eastAsia="zh-CN"/>
        </w:rPr>
        <w:t>Table 1: Proposed RRM tests for NR-DC</w:t>
      </w:r>
    </w:p>
    <w:p w:rsidR="00E83C80" w:rsidRDefault="00E83C80" w:rsidP="00672856">
      <w:pPr>
        <w:rPr>
          <w:lang w:val="en-US" w:eastAsia="zh-CN"/>
        </w:rPr>
      </w:pPr>
      <w:r>
        <w:rPr>
          <w:lang w:val="en-US" w:eastAsia="zh-CN"/>
        </w:rPr>
        <w:t>Existing RRM tests to verify FR2 measurement accuracy with an FR1 serving cell are also relevant for am NR-DC capable UE, since they would partially verify that the UE is able to make measurement reports to allow PSCell addition.</w:t>
      </w:r>
    </w:p>
    <w:p w:rsidR="00E83C80" w:rsidRDefault="00E83C80" w:rsidP="00672856">
      <w:pPr>
        <w:rPr>
          <w:lang w:val="en-US" w:eastAsia="zh-CN"/>
        </w:rPr>
      </w:pPr>
      <w:r>
        <w:rPr>
          <w:lang w:val="en-US" w:eastAsia="zh-CN"/>
        </w:rPr>
        <w:lastRenderedPageBreak/>
        <w:t>Given that there are only two tests proposed</w:t>
      </w:r>
      <w:r w:rsidR="00887A92">
        <w:rPr>
          <w:lang w:val="en-US" w:eastAsia="zh-CN"/>
        </w:rPr>
        <w:t xml:space="preserve"> and the target is to complete the work within 6 months of the core part being closed (assumed June 2019) it would be sufficient to start test case work in October. This would allow for further progress on the </w:t>
      </w:r>
      <w:r w:rsidR="00263A7B">
        <w:rPr>
          <w:lang w:val="en-US" w:eastAsia="zh-CN"/>
        </w:rPr>
        <w:t>non-late</w:t>
      </w:r>
      <w:r w:rsidR="00887A92">
        <w:rPr>
          <w:lang w:val="en-US" w:eastAsia="zh-CN"/>
        </w:rPr>
        <w:t xml:space="preserve"> drop OTA tests and reduce the number of TBDs that are copy-pasted into the proposed late drop tests, and subsequently need to be updated. Hence, we propose</w:t>
      </w:r>
    </w:p>
    <w:p w:rsidR="00887A92" w:rsidRPr="00887A92" w:rsidRDefault="00887A92" w:rsidP="00672856">
      <w:pPr>
        <w:rPr>
          <w:b/>
          <w:lang w:val="en-US" w:eastAsia="zh-CN"/>
        </w:rPr>
      </w:pPr>
      <w:r>
        <w:rPr>
          <w:b/>
          <w:lang w:val="en-US" w:eastAsia="zh-CN"/>
        </w:rPr>
        <w:t>Proposal 3: Do not start test case development for late drop features until RAN4#92bs</w:t>
      </w:r>
    </w:p>
    <w:p w:rsidR="00C904B5" w:rsidRDefault="00C904B5" w:rsidP="00C904B5">
      <w:pPr>
        <w:pStyle w:val="Heading1"/>
        <w:jc w:val="both"/>
        <w:rPr>
          <w:rFonts w:eastAsia="SimSun"/>
          <w:lang w:val="en-US" w:eastAsia="zh-CN"/>
        </w:rPr>
      </w:pPr>
      <w:r>
        <w:rPr>
          <w:rFonts w:eastAsia="SimSun"/>
          <w:lang w:val="en-US" w:eastAsia="zh-CN"/>
        </w:rPr>
        <w:t>Conclusions</w:t>
      </w:r>
    </w:p>
    <w:p w:rsidR="00887A92" w:rsidRPr="00887A92" w:rsidRDefault="00887A92" w:rsidP="00887A92">
      <w:pPr>
        <w:rPr>
          <w:lang w:val="en-US" w:eastAsia="zh-CN"/>
        </w:rPr>
      </w:pPr>
      <w:r w:rsidRPr="00887A92">
        <w:rPr>
          <w:lang w:val="en-US" w:eastAsia="zh-CN"/>
        </w:rPr>
        <w:t>In this contribution we discuss late drop testing and propose</w:t>
      </w:r>
      <w:r w:rsidR="001A69C5">
        <w:rPr>
          <w:lang w:val="en-US" w:eastAsia="zh-CN"/>
        </w:rPr>
        <w:t xml:space="preserve"> to agree the following proosals:</w:t>
      </w:r>
    </w:p>
    <w:p w:rsidR="00887A92" w:rsidRDefault="00887A92" w:rsidP="00887A92">
      <w:pPr>
        <w:rPr>
          <w:b/>
          <w:lang w:val="en-US" w:eastAsia="zh-CN"/>
        </w:rPr>
      </w:pPr>
      <w:r>
        <w:rPr>
          <w:b/>
          <w:lang w:val="en-US" w:eastAsia="zh-CN"/>
        </w:rPr>
        <w:t>Proposal 1: No additional tests are developed for NE-DC</w:t>
      </w:r>
    </w:p>
    <w:p w:rsidR="00887A92" w:rsidRPr="00E83C80" w:rsidRDefault="00887A92" w:rsidP="00887A92">
      <w:pPr>
        <w:rPr>
          <w:b/>
          <w:lang w:val="en-US" w:eastAsia="zh-CN"/>
        </w:rPr>
      </w:pPr>
      <w:r>
        <w:rPr>
          <w:b/>
          <w:lang w:val="en-US" w:eastAsia="zh-CN"/>
        </w:rPr>
        <w:t>Proposal 2: Develop tests in table 1 for NR-DC</w:t>
      </w:r>
    </w:p>
    <w:tbl>
      <w:tblPr>
        <w:tblStyle w:val="TableGrid"/>
        <w:tblW w:w="0" w:type="auto"/>
        <w:tblLook w:val="04A0" w:firstRow="1" w:lastRow="0" w:firstColumn="1" w:lastColumn="0" w:noHBand="0" w:noVBand="1"/>
      </w:tblPr>
      <w:tblGrid>
        <w:gridCol w:w="1905"/>
        <w:gridCol w:w="2190"/>
        <w:gridCol w:w="4764"/>
      </w:tblGrid>
      <w:tr w:rsidR="00887A92" w:rsidTr="002E3D0B">
        <w:tc>
          <w:tcPr>
            <w:tcW w:w="1905" w:type="dxa"/>
          </w:tcPr>
          <w:p w:rsidR="00887A92" w:rsidRDefault="00887A92" w:rsidP="002E3D0B">
            <w:pPr>
              <w:rPr>
                <w:lang w:val="en-US" w:eastAsia="zh-CN"/>
              </w:rPr>
            </w:pPr>
            <w:r>
              <w:rPr>
                <w:lang w:val="en-US" w:eastAsia="zh-CN"/>
              </w:rPr>
              <w:t>TC V.1</w:t>
            </w:r>
          </w:p>
        </w:tc>
        <w:tc>
          <w:tcPr>
            <w:tcW w:w="2190" w:type="dxa"/>
          </w:tcPr>
          <w:p w:rsidR="00887A92" w:rsidRDefault="00887A92" w:rsidP="002E3D0B">
            <w:pPr>
              <w:rPr>
                <w:lang w:val="en-US" w:eastAsia="zh-CN"/>
              </w:rPr>
            </w:pPr>
            <w:r>
              <w:rPr>
                <w:lang w:val="en-US" w:eastAsia="zh-CN"/>
              </w:rPr>
              <w:t>FR2 NR-DC PSCell addition delay test</w:t>
            </w:r>
          </w:p>
        </w:tc>
        <w:tc>
          <w:tcPr>
            <w:tcW w:w="4764" w:type="dxa"/>
          </w:tcPr>
          <w:p w:rsidR="00887A92" w:rsidRDefault="00887A92" w:rsidP="002E3D0B">
            <w:pPr>
              <w:rPr>
                <w:lang w:val="en-US" w:eastAsia="zh-CN"/>
              </w:rPr>
            </w:pPr>
            <w:r>
              <w:rPr>
                <w:lang w:val="en-US" w:eastAsia="zh-CN"/>
              </w:rPr>
              <w:t xml:space="preserve">Analagous to </w:t>
            </w:r>
            <w:r w:rsidRPr="00E83C80">
              <w:rPr>
                <w:lang w:val="en-US" w:eastAsia="zh-CN"/>
              </w:rPr>
              <w:t>SCell Activation and deactivation for FR1+FR2 inter-band with target SCell in FR2 in non-DRX</w:t>
            </w:r>
            <w:r>
              <w:rPr>
                <w:lang w:val="en-US" w:eastAsia="zh-CN"/>
              </w:rPr>
              <w:t>”.  UE is configured with an FR1 PCell and the delay requirement to add an FR2 PSCell is verified in non DRX</w:t>
            </w:r>
          </w:p>
        </w:tc>
      </w:tr>
      <w:tr w:rsidR="00887A92" w:rsidTr="002E3D0B">
        <w:tc>
          <w:tcPr>
            <w:tcW w:w="1905" w:type="dxa"/>
          </w:tcPr>
          <w:p w:rsidR="00887A92" w:rsidRPr="00E83C80" w:rsidRDefault="00887A92" w:rsidP="002E3D0B">
            <w:pPr>
              <w:rPr>
                <w:lang w:val="en-US" w:eastAsia="zh-CN"/>
              </w:rPr>
            </w:pPr>
            <w:r>
              <w:rPr>
                <w:lang w:val="en-US" w:eastAsia="zh-CN"/>
              </w:rPr>
              <w:t>TV V.2</w:t>
            </w:r>
          </w:p>
        </w:tc>
        <w:tc>
          <w:tcPr>
            <w:tcW w:w="2190" w:type="dxa"/>
          </w:tcPr>
          <w:p w:rsidR="00887A92" w:rsidRDefault="00887A92" w:rsidP="002E3D0B">
            <w:pPr>
              <w:rPr>
                <w:lang w:val="en-US" w:eastAsia="zh-CN"/>
              </w:rPr>
            </w:pPr>
            <w:r w:rsidRPr="00E83C80">
              <w:rPr>
                <w:lang w:val="en-US" w:eastAsia="zh-CN"/>
              </w:rPr>
              <w:t>NR</w:t>
            </w:r>
            <w:r>
              <w:rPr>
                <w:lang w:val="en-US" w:eastAsia="zh-CN"/>
              </w:rPr>
              <w:t>-DC</w:t>
            </w:r>
            <w:r w:rsidRPr="00E83C80">
              <w:rPr>
                <w:lang w:val="en-US" w:eastAsia="zh-CN"/>
              </w:rPr>
              <w:t xml:space="preserve"> FR1- NR FR2 DL active BWP switch of PCell with non-DRX in SA</w:t>
            </w:r>
          </w:p>
        </w:tc>
        <w:tc>
          <w:tcPr>
            <w:tcW w:w="4764" w:type="dxa"/>
          </w:tcPr>
          <w:p w:rsidR="00887A92" w:rsidRDefault="00887A92" w:rsidP="002E3D0B">
            <w:pPr>
              <w:rPr>
                <w:lang w:val="en-US" w:eastAsia="zh-CN"/>
              </w:rPr>
            </w:pPr>
            <w:r>
              <w:rPr>
                <w:lang w:val="en-US" w:eastAsia="zh-CN"/>
              </w:rPr>
              <w:t>Analagous to “</w:t>
            </w:r>
            <w:r w:rsidRPr="00E83C80">
              <w:rPr>
                <w:lang w:val="en-US" w:eastAsia="zh-CN"/>
              </w:rPr>
              <w:t xml:space="preserve">NR FR1- NR FR2 DL active BWP switch of PCell with non-DRX in SA </w:t>
            </w:r>
            <w:r>
              <w:rPr>
                <w:lang w:val="en-US" w:eastAsia="zh-CN"/>
              </w:rPr>
              <w:t>“ BWP switch is performed on FR1. BWP switching delay on FR1 and interruptions to FR2 PSCell are verified.</w:t>
            </w:r>
          </w:p>
        </w:tc>
      </w:tr>
    </w:tbl>
    <w:p w:rsidR="00887A92" w:rsidRPr="00887A92" w:rsidRDefault="00887A92" w:rsidP="00887A92">
      <w:pPr>
        <w:rPr>
          <w:b/>
          <w:lang w:val="en-US" w:eastAsia="zh-CN"/>
        </w:rPr>
      </w:pPr>
      <w:r>
        <w:rPr>
          <w:b/>
          <w:lang w:val="en-US" w:eastAsia="zh-CN"/>
        </w:rPr>
        <w:t>Table 1: Proposed RRM tests for NR-DC</w:t>
      </w:r>
    </w:p>
    <w:p w:rsidR="00887A92" w:rsidRDefault="00887A92" w:rsidP="00887A92">
      <w:pPr>
        <w:rPr>
          <w:lang w:val="en-US" w:eastAsia="zh-CN"/>
        </w:rPr>
      </w:pPr>
      <w:r>
        <w:rPr>
          <w:lang w:val="en-US" w:eastAsia="zh-CN"/>
        </w:rPr>
        <w:t xml:space="preserve">Existing RRM tests to verify FR2 measurement accuracy with an FR1 serving cell are also relevant for am NR-DC capable UE, </w:t>
      </w:r>
    </w:p>
    <w:p w:rsidR="005F15AB" w:rsidRPr="00263A7B" w:rsidRDefault="00887A92" w:rsidP="00263A7B">
      <w:pPr>
        <w:rPr>
          <w:b/>
          <w:lang w:val="en-US" w:eastAsia="zh-CN"/>
        </w:rPr>
      </w:pPr>
      <w:r>
        <w:rPr>
          <w:b/>
          <w:lang w:val="en-US" w:eastAsia="zh-CN"/>
        </w:rPr>
        <w:t>Proposal 3: Do not start test case development for late drop features until RAN4#92b</w:t>
      </w:r>
      <w:r w:rsidR="00991485">
        <w:rPr>
          <w:b/>
          <w:lang w:val="en-US" w:eastAsia="zh-CN"/>
        </w:rPr>
        <w:t>i</w:t>
      </w:r>
      <w:r>
        <w:rPr>
          <w:b/>
          <w:lang w:val="en-US" w:eastAsia="zh-CN"/>
        </w:rPr>
        <w:t>s</w:t>
      </w:r>
    </w:p>
    <w:sectPr w:rsidR="005F15AB" w:rsidRPr="00263A7B"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60E9" w:rsidRDefault="00C760E9">
      <w:r>
        <w:separator/>
      </w:r>
    </w:p>
  </w:endnote>
  <w:endnote w:type="continuationSeparator" w:id="0">
    <w:p w:rsidR="00C760E9" w:rsidRDefault="00C76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60E9" w:rsidRDefault="00C760E9">
      <w:r>
        <w:separator/>
      </w:r>
    </w:p>
  </w:footnote>
  <w:footnote w:type="continuationSeparator" w:id="0">
    <w:p w:rsidR="00C760E9" w:rsidRDefault="00C76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1"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7"/>
  </w:num>
  <w:num w:numId="3">
    <w:abstractNumId w:val="32"/>
  </w:num>
  <w:num w:numId="4">
    <w:abstractNumId w:val="10"/>
  </w:num>
  <w:num w:numId="5">
    <w:abstractNumId w:val="13"/>
  </w:num>
  <w:num w:numId="6">
    <w:abstractNumId w:val="4"/>
  </w:num>
  <w:num w:numId="7">
    <w:abstractNumId w:val="8"/>
  </w:num>
  <w:num w:numId="8">
    <w:abstractNumId w:val="26"/>
  </w:num>
  <w:num w:numId="9">
    <w:abstractNumId w:val="22"/>
  </w:num>
  <w:num w:numId="10">
    <w:abstractNumId w:val="21"/>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1"/>
  </w:num>
  <w:num w:numId="14">
    <w:abstractNumId w:val="23"/>
  </w:num>
  <w:num w:numId="15">
    <w:abstractNumId w:val="5"/>
  </w:num>
  <w:num w:numId="16">
    <w:abstractNumId w:val="2"/>
  </w:num>
  <w:num w:numId="17">
    <w:abstractNumId w:val="18"/>
  </w:num>
  <w:num w:numId="18">
    <w:abstractNumId w:val="15"/>
  </w:num>
  <w:num w:numId="19">
    <w:abstractNumId w:val="3"/>
  </w:num>
  <w:num w:numId="20">
    <w:abstractNumId w:val="11"/>
  </w:num>
  <w:num w:numId="21">
    <w:abstractNumId w:val="12"/>
  </w:num>
  <w:num w:numId="22">
    <w:abstractNumId w:val="9"/>
  </w:num>
  <w:num w:numId="23">
    <w:abstractNumId w:val="33"/>
  </w:num>
  <w:num w:numId="24">
    <w:abstractNumId w:val="31"/>
  </w:num>
  <w:num w:numId="25">
    <w:abstractNumId w:val="25"/>
  </w:num>
  <w:num w:numId="26">
    <w:abstractNumId w:val="6"/>
  </w:num>
  <w:num w:numId="27">
    <w:abstractNumId w:val="29"/>
  </w:num>
  <w:num w:numId="28">
    <w:abstractNumId w:val="28"/>
  </w:num>
  <w:num w:numId="29">
    <w:abstractNumId w:val="16"/>
  </w:num>
  <w:num w:numId="30">
    <w:abstractNumId w:val="14"/>
  </w:num>
  <w:num w:numId="31">
    <w:abstractNumId w:val="24"/>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7"/>
  </w:num>
  <w:num w:numId="35">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9C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A7B"/>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1B3B"/>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485"/>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4CAC"/>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0E9"/>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5D"/>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5660AB"/>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760FFB-EB1F-4140-90EB-72836EE5A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4</cp:revision>
  <cp:lastPrinted>2009-04-22T13:01:00Z</cp:lastPrinted>
  <dcterms:created xsi:type="dcterms:W3CDTF">2019-05-02T15:54:00Z</dcterms:created>
  <dcterms:modified xsi:type="dcterms:W3CDTF">2019-05-03T15:15:00Z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